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县乡村振兴局党组书记、局长  牛广军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i w:val="0"/>
          <w:iCs w:val="0"/>
          <w:caps w:val="0"/>
          <w:color w:val="auto"/>
          <w:spacing w:val="0"/>
          <w:sz w:val="32"/>
          <w:szCs w:val="32"/>
          <w:shd w:val="clear"/>
        </w:rPr>
        <w:t>现将</w:t>
      </w:r>
      <w:r>
        <w:rPr>
          <w:rFonts w:hint="eastAsia" w:ascii="仿宋_GB2312" w:hAnsi="仿宋_GB2312" w:eastAsia="仿宋_GB2312" w:cs="仿宋_GB2312"/>
          <w:i w:val="0"/>
          <w:iCs w:val="0"/>
          <w:caps w:val="0"/>
          <w:color w:val="auto"/>
          <w:spacing w:val="0"/>
          <w:sz w:val="32"/>
          <w:szCs w:val="32"/>
          <w:shd w:val="clear"/>
          <w:lang w:val="en-US" w:eastAsia="zh-CN"/>
        </w:rPr>
        <w:t>本人</w:t>
      </w:r>
      <w:r>
        <w:rPr>
          <w:rFonts w:hint="eastAsia" w:ascii="仿宋_GB2312" w:hAnsi="仿宋_GB2312" w:eastAsia="仿宋_GB2312" w:cs="仿宋_GB2312"/>
          <w:i w:val="0"/>
          <w:iCs w:val="0"/>
          <w:caps w:val="0"/>
          <w:color w:val="auto"/>
          <w:spacing w:val="0"/>
          <w:sz w:val="32"/>
          <w:szCs w:val="32"/>
          <w:shd w:val="clear"/>
        </w:rPr>
        <w:t>202</w:t>
      </w:r>
      <w:r>
        <w:rPr>
          <w:rFonts w:hint="eastAsia" w:ascii="仿宋_GB2312" w:hAnsi="仿宋_GB2312" w:eastAsia="仿宋_GB2312" w:cs="仿宋_GB2312"/>
          <w:i w:val="0"/>
          <w:iCs w:val="0"/>
          <w:caps w:val="0"/>
          <w:color w:val="auto"/>
          <w:spacing w:val="0"/>
          <w:sz w:val="32"/>
          <w:szCs w:val="32"/>
          <w:shd w:val="clear"/>
          <w:lang w:val="en-US" w:eastAsia="zh-CN"/>
        </w:rPr>
        <w:t>3</w:t>
      </w:r>
      <w:r>
        <w:rPr>
          <w:rFonts w:hint="eastAsia" w:ascii="仿宋_GB2312" w:hAnsi="仿宋_GB2312" w:eastAsia="仿宋_GB2312" w:cs="仿宋_GB2312"/>
          <w:i w:val="0"/>
          <w:iCs w:val="0"/>
          <w:caps w:val="0"/>
          <w:color w:val="auto"/>
          <w:spacing w:val="0"/>
          <w:sz w:val="32"/>
          <w:szCs w:val="32"/>
          <w:shd w:val="clear"/>
        </w:rPr>
        <w:t>年度履行推进法治建设第一责任人职责有关情况报告如下：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黑体" w:hAnsi="黑体" w:eastAsia="黑体" w:cs="黑体"/>
          <w:b w:val="0"/>
          <w:bCs/>
          <w:i w:val="0"/>
          <w:iCs w:val="0"/>
          <w:caps w:val="0"/>
          <w:color w:val="auto"/>
          <w:spacing w:val="0"/>
          <w:sz w:val="32"/>
          <w:szCs w:val="32"/>
          <w:shd w:val="clear"/>
        </w:rPr>
      </w:pPr>
      <w:r>
        <w:rPr>
          <w:rStyle w:val="6"/>
          <w:rFonts w:hint="eastAsia" w:ascii="黑体" w:hAnsi="黑体" w:eastAsia="黑体" w:cs="黑体"/>
          <w:b w:val="0"/>
          <w:bCs/>
          <w:i w:val="0"/>
          <w:iCs w:val="0"/>
          <w:caps w:val="0"/>
          <w:color w:val="auto"/>
          <w:spacing w:val="0"/>
          <w:sz w:val="32"/>
          <w:szCs w:val="32"/>
          <w:shd w:val="clear"/>
        </w:rPr>
        <w:t>一、</w:t>
      </w:r>
      <w:r>
        <w:rPr>
          <w:rStyle w:val="6"/>
          <w:rFonts w:hint="eastAsia" w:ascii="黑体" w:hAnsi="黑体" w:eastAsia="黑体" w:cs="黑体"/>
          <w:b w:val="0"/>
          <w:bCs/>
          <w:i w:val="0"/>
          <w:iCs w:val="0"/>
          <w:caps w:val="0"/>
          <w:color w:val="auto"/>
          <w:spacing w:val="0"/>
          <w:sz w:val="32"/>
          <w:szCs w:val="32"/>
          <w:shd w:val="clear"/>
          <w:lang w:eastAsia="zh-CN"/>
        </w:rPr>
        <w:t>工作</w:t>
      </w:r>
      <w:r>
        <w:rPr>
          <w:rStyle w:val="6"/>
          <w:rFonts w:hint="eastAsia" w:ascii="黑体" w:hAnsi="黑体" w:eastAsia="黑体" w:cs="黑体"/>
          <w:b w:val="0"/>
          <w:bCs/>
          <w:i w:val="0"/>
          <w:iCs w:val="0"/>
          <w:caps w:val="0"/>
          <w:color w:val="auto"/>
          <w:spacing w:val="0"/>
          <w:sz w:val="32"/>
          <w:szCs w:val="32"/>
          <w:shd w:val="clear"/>
        </w:rPr>
        <w:t>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default" w:ascii="仿宋_GB2312" w:hAnsi="仿宋_GB2312" w:eastAsia="仿宋_GB2312" w:cs="仿宋_GB2312"/>
          <w:color w:val="auto"/>
          <w:kern w:val="2"/>
          <w:sz w:val="32"/>
          <w:szCs w:val="32"/>
          <w:shd w:val="clear"/>
          <w:lang w:val="en-US" w:eastAsia="zh-CN" w:bidi="ar-SA"/>
        </w:rPr>
      </w:pPr>
      <w:r>
        <w:rPr>
          <w:rFonts w:hint="eastAsia" w:ascii="仿宋_GB2312" w:hAnsi="仿宋_GB2312" w:eastAsia="仿宋_GB2312" w:cs="仿宋_GB2312"/>
          <w:color w:val="auto"/>
          <w:kern w:val="2"/>
          <w:sz w:val="32"/>
          <w:szCs w:val="32"/>
          <w:shd w:val="clear"/>
          <w:lang w:val="en-US" w:eastAsia="zh-CN" w:bidi="ar-SA"/>
        </w:rPr>
        <w:t>2023年，本人全面贯彻习近平总书记关于巩固脱贫成果系列重要论述和关于乡村振兴的重要指示批示精神，坚决守住防返贫新致贫底线，深入学习党的二十大会议精神，严格按照《党政主要负责人履行推进法治建设第一责任人职责规定》，以及省、市贯彻落实办法要求，认真学法、用法，履行岗位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楷体_GB2312" w:hAnsi="楷体_GB2312" w:eastAsia="楷体_GB2312" w:cs="楷体_GB2312"/>
          <w:color w:val="auto"/>
          <w:kern w:val="2"/>
          <w:sz w:val="32"/>
          <w:szCs w:val="32"/>
          <w:shd w:val="clear"/>
          <w:lang w:val="en-US" w:eastAsia="zh-CN" w:bidi="ar-SA"/>
        </w:rPr>
      </w:pPr>
      <w:r>
        <w:rPr>
          <w:rFonts w:hint="eastAsia" w:ascii="楷体_GB2312" w:hAnsi="楷体_GB2312" w:eastAsia="楷体_GB2312" w:cs="楷体_GB2312"/>
          <w:color w:val="auto"/>
          <w:kern w:val="2"/>
          <w:sz w:val="32"/>
          <w:szCs w:val="32"/>
          <w:shd w:val="clear"/>
          <w:lang w:val="en-US" w:eastAsia="zh-CN" w:bidi="ar-SA"/>
        </w:rPr>
        <w:t>（一）筑牢法治基础，切实履行第一责任人职责。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color w:val="auto"/>
          <w:kern w:val="2"/>
          <w:sz w:val="32"/>
          <w:szCs w:val="32"/>
          <w:shd w:val="clear"/>
          <w:lang w:val="en-US" w:eastAsia="zh-CN" w:bidi="ar-SA"/>
        </w:rPr>
      </w:pPr>
      <w:r>
        <w:rPr>
          <w:rFonts w:hint="eastAsia" w:ascii="仿宋_GB2312" w:hAnsi="仿宋_GB2312" w:eastAsia="仿宋_GB2312" w:cs="仿宋_GB2312"/>
          <w:b/>
          <w:bCs/>
          <w:color w:val="auto"/>
          <w:kern w:val="2"/>
          <w:sz w:val="32"/>
          <w:szCs w:val="32"/>
          <w:shd w:val="clear"/>
          <w:lang w:val="en-US" w:eastAsia="zh-CN" w:bidi="ar-SA"/>
        </w:rPr>
        <w:t>一是</w:t>
      </w:r>
      <w:r>
        <w:rPr>
          <w:rFonts w:hint="eastAsia" w:ascii="仿宋_GB2312" w:hAnsi="仿宋_GB2312" w:eastAsia="仿宋_GB2312" w:cs="仿宋_GB2312"/>
          <w:color w:val="auto"/>
          <w:kern w:val="2"/>
          <w:sz w:val="32"/>
          <w:szCs w:val="32"/>
          <w:shd w:val="clear"/>
          <w:lang w:val="en-US" w:eastAsia="zh-CN" w:bidi="ar-SA"/>
        </w:rPr>
        <w:t>加强机构建设。根据人员变动情况，动态调整乡村振兴局法治政府建设工作领导小组，定期召开会议安排部署法治建设工作，研究解决困难问题，推动依法治县融入到全局各项工作中。进一步充实配强法治建设力量，明确专员具体负责法治政府建设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color w:val="auto"/>
          <w:kern w:val="2"/>
          <w:sz w:val="32"/>
          <w:szCs w:val="32"/>
          <w:shd w:val="clear"/>
          <w:lang w:val="en-US" w:eastAsia="zh-CN" w:bidi="ar-SA"/>
        </w:rPr>
      </w:pPr>
      <w:r>
        <w:rPr>
          <w:rFonts w:hint="eastAsia" w:ascii="仿宋_GB2312" w:hAnsi="仿宋_GB2312" w:eastAsia="仿宋_GB2312" w:cs="仿宋_GB2312"/>
          <w:b/>
          <w:bCs/>
          <w:color w:val="auto"/>
          <w:kern w:val="2"/>
          <w:sz w:val="32"/>
          <w:szCs w:val="32"/>
          <w:shd w:val="clear"/>
          <w:lang w:val="en-US" w:eastAsia="zh-CN" w:bidi="ar-SA"/>
        </w:rPr>
        <w:t>二是</w:t>
      </w:r>
      <w:r>
        <w:rPr>
          <w:rFonts w:hint="eastAsia" w:ascii="仿宋_GB2312" w:hAnsi="仿宋_GB2312" w:eastAsia="仿宋_GB2312" w:cs="仿宋_GB2312"/>
          <w:color w:val="auto"/>
          <w:kern w:val="2"/>
          <w:sz w:val="32"/>
          <w:szCs w:val="32"/>
          <w:shd w:val="clear"/>
          <w:lang w:val="en-US" w:eastAsia="zh-CN" w:bidi="ar-SA"/>
        </w:rPr>
        <w:t>强化理论学习。组织加强对习近平新时代中国特色社会主义思想法治理论体系的学习，认真学习《法治社会建设实施纲要（2020－2025年）》、《中华人民共和国乡村振兴促进法》等文件，加强干部职工法治教育培训，创新开展“历史文化进机关”行动，学习红色文化、非遗知识、宝丰历史等，截至目前，开展学习研讨24期。到红色革命遗址等实地观摩学习2期，受到一致好评。建设高素质专业化的乡村振兴干部队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color w:val="auto"/>
          <w:kern w:val="2"/>
          <w:sz w:val="32"/>
          <w:szCs w:val="32"/>
          <w:shd w:val="clear"/>
          <w:lang w:val="en-US" w:eastAsia="zh-CN" w:bidi="ar-SA"/>
        </w:rPr>
        <w:t>三是</w:t>
      </w:r>
      <w:r>
        <w:rPr>
          <w:rFonts w:hint="eastAsia" w:ascii="仿宋_GB2312" w:hAnsi="仿宋_GB2312" w:eastAsia="仿宋_GB2312" w:cs="仿宋_GB2312"/>
          <w:color w:val="auto"/>
          <w:kern w:val="2"/>
          <w:sz w:val="32"/>
          <w:szCs w:val="32"/>
          <w:shd w:val="clear"/>
          <w:lang w:val="en-US" w:eastAsia="zh-CN" w:bidi="ar-SA"/>
        </w:rPr>
        <w:t>加强阵地建设。依托单位和社区新时代文明实践中心（站）等，将法治文化与传统文化、</w:t>
      </w:r>
      <w:r>
        <w:rPr>
          <w:rFonts w:hint="eastAsia" w:ascii="仿宋_GB2312" w:hAnsi="仿宋_GB2312" w:eastAsia="仿宋_GB2312" w:cs="仿宋_GB2312"/>
          <w:i w:val="0"/>
          <w:iCs w:val="0"/>
          <w:caps w:val="0"/>
          <w:color w:val="auto"/>
          <w:spacing w:val="0"/>
          <w:sz w:val="32"/>
          <w:szCs w:val="32"/>
          <w:shd w:val="clear"/>
        </w:rPr>
        <w:t>红色文化相融合，充分发挥阵地引领和示范作用，实现学法用法有机统一。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楷体_GB2312" w:hAnsi="楷体_GB2312" w:eastAsia="楷体_GB2312" w:cs="楷体_GB2312"/>
          <w:color w:val="auto"/>
          <w:kern w:val="2"/>
          <w:sz w:val="32"/>
          <w:szCs w:val="32"/>
          <w:shd w:val="clear"/>
          <w:lang w:val="en-US" w:eastAsia="zh-CN" w:bidi="ar-SA"/>
        </w:rPr>
      </w:pPr>
      <w:r>
        <w:rPr>
          <w:rFonts w:hint="eastAsia" w:ascii="楷体_GB2312" w:hAnsi="楷体_GB2312" w:eastAsia="楷体_GB2312" w:cs="楷体_GB2312"/>
          <w:color w:val="auto"/>
          <w:kern w:val="2"/>
          <w:sz w:val="32"/>
          <w:szCs w:val="32"/>
          <w:shd w:val="clear"/>
          <w:lang w:val="en-US" w:eastAsia="zh-CN" w:bidi="ar-SA"/>
        </w:rPr>
        <w:t>（二）坚持法治引领，对标对表做好日常工作。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color w:val="auto"/>
          <w:kern w:val="2"/>
          <w:sz w:val="32"/>
          <w:szCs w:val="32"/>
          <w:shd w:val="clear"/>
          <w:lang w:val="en-US" w:eastAsia="zh-CN" w:bidi="ar-SA"/>
        </w:rPr>
      </w:pPr>
      <w:r>
        <w:rPr>
          <w:rFonts w:hint="eastAsia" w:ascii="仿宋_GB2312" w:hAnsi="仿宋_GB2312" w:eastAsia="仿宋_GB2312" w:cs="仿宋_GB2312"/>
          <w:color w:val="auto"/>
          <w:kern w:val="2"/>
          <w:sz w:val="32"/>
          <w:szCs w:val="32"/>
          <w:shd w:val="clear"/>
          <w:lang w:val="en-US" w:eastAsia="zh-CN" w:bidi="ar-SA"/>
        </w:rPr>
        <w:t>我严守政治纪律和政治规矩，始终把党的政治纪律和政治规矩挺在前面，时刻对标“五个必须”、杜绝“七个有之”，坚决贯彻民主集中制原则，严格执行重大事项请示报告制度，如实向上级组织报告个人有关事项，严格执行《中共河南省委关于坚决维护以习近平同志为核心的党中央权威和集中统一领导的若干规定》，落实双重组织生活制度，认真开展批评和自我批评，坚持以普通党员参加所在党支部组织活动，切实维护党内政治生活的严肃性、规范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楷体_GB2312" w:hAnsi="楷体_GB2312" w:eastAsia="楷体_GB2312" w:cs="楷体_GB2312"/>
          <w:color w:val="auto"/>
          <w:kern w:val="2"/>
          <w:sz w:val="32"/>
          <w:szCs w:val="32"/>
          <w:shd w:val="clear"/>
          <w:lang w:val="en-US" w:eastAsia="zh-CN" w:bidi="ar-SA"/>
        </w:rPr>
      </w:pPr>
      <w:r>
        <w:rPr>
          <w:rFonts w:hint="eastAsia" w:ascii="楷体_GB2312" w:hAnsi="楷体_GB2312" w:eastAsia="楷体_GB2312" w:cs="楷体_GB2312"/>
          <w:color w:val="auto"/>
          <w:kern w:val="2"/>
          <w:sz w:val="32"/>
          <w:szCs w:val="32"/>
          <w:shd w:val="clear"/>
          <w:lang w:val="en-US" w:eastAsia="zh-CN" w:bidi="ar-SA"/>
        </w:rPr>
        <w:t>（三）法治工作常态化开展，扎实做好宣传思想工作。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color w:val="auto"/>
          <w:kern w:val="2"/>
          <w:sz w:val="32"/>
          <w:szCs w:val="32"/>
          <w:shd w:val="clear"/>
          <w:lang w:val="en-US" w:eastAsia="zh-CN" w:bidi="ar-SA"/>
        </w:rPr>
      </w:pPr>
      <w:r>
        <w:rPr>
          <w:rFonts w:hint="eastAsia" w:ascii="仿宋_GB2312" w:hAnsi="仿宋_GB2312" w:eastAsia="仿宋_GB2312" w:cs="仿宋_GB2312"/>
          <w:color w:val="auto"/>
          <w:kern w:val="2"/>
          <w:sz w:val="32"/>
          <w:szCs w:val="32"/>
          <w:shd w:val="clear"/>
          <w:lang w:val="en-US" w:eastAsia="zh-CN" w:bidi="ar-SA"/>
        </w:rPr>
        <w:t>加强法治宣传教育，将日常工作与法律知识宣传工作相结合。积极引导群众提高法治意识，在文明城市创建、马街书会、国家安全教育日、全国科普日等活动中，紧抓住普法宣传好时机，结合本单位实际，将法治宣传与乡村振兴工作相结合，通过现场讲解，发放宣传资料、互动交流的方式，对《宪法》《中华人民共和国乡村振兴促进法》等法律法规出台的背景、具体工作进行宣传，切实增强干部群众对法治政府建设的认识，提高群众知晓度，让更多人知法、懂法、学法、用法。同时，局工作人员从产业发展、生态宜居、乡风文明、乡村治理、城乡融合等多方面进行解读，为群众讲解巩固拓展脱贫攻坚成果衔接乡村振兴政策知识，发放宣传页400余份，让人民群众更好地了解推进乡村振兴的意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Style w:val="6"/>
          <w:rFonts w:hint="eastAsia" w:ascii="黑体" w:hAnsi="黑体" w:eastAsia="黑体" w:cs="黑体"/>
          <w:b w:val="0"/>
          <w:bCs/>
          <w:i w:val="0"/>
          <w:iCs w:val="0"/>
          <w:caps w:val="0"/>
          <w:color w:val="auto"/>
          <w:spacing w:val="0"/>
          <w:sz w:val="32"/>
          <w:szCs w:val="32"/>
          <w:shd w:val="clear"/>
        </w:rPr>
        <w:t>二、存在问题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i w:val="0"/>
          <w:iCs w:val="0"/>
          <w:caps w:val="0"/>
          <w:color w:val="auto"/>
          <w:spacing w:val="0"/>
          <w:sz w:val="32"/>
          <w:szCs w:val="32"/>
          <w:shd w:val="clear"/>
        </w:rPr>
        <w:t>一年来，本人切实履行推进法治建设第一责任人职责，不断强化法治思维、优化职能配置、完善制度机制、规范权力运行，法治建设取得了一定成效，但也存在一些不足。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i w:val="0"/>
          <w:iCs w:val="0"/>
          <w:caps w:val="0"/>
          <w:color w:val="auto"/>
          <w:spacing w:val="0"/>
          <w:sz w:val="32"/>
          <w:szCs w:val="32"/>
          <w:shd w:val="clear"/>
        </w:rPr>
        <w:t>一是</w:t>
      </w:r>
      <w:r>
        <w:rPr>
          <w:rFonts w:hint="eastAsia" w:ascii="仿宋_GB2312" w:hAnsi="仿宋_GB2312" w:eastAsia="仿宋_GB2312" w:cs="仿宋_GB2312"/>
          <w:i w:val="0"/>
          <w:iCs w:val="0"/>
          <w:caps w:val="0"/>
          <w:color w:val="auto"/>
          <w:spacing w:val="0"/>
          <w:sz w:val="32"/>
          <w:szCs w:val="32"/>
          <w:shd w:val="clear"/>
        </w:rPr>
        <w:t>理论学习还需要进一步加强。学用结合做得还不够，灵活运用习近平法治思想指导实践、推动工作的能力还不够强，将学习成果落细落实、迅速转化为具体工作思路、工作举措的力度还不够大。机关干部学习习近平法治思想的开展方式还不够多，组织学习时，以集体学习为主，研讨交流和专题辅导的比重偏低，学习载体还不够丰富、形式还不够多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i w:val="0"/>
          <w:iCs w:val="0"/>
          <w:caps w:val="0"/>
          <w:color w:val="auto"/>
          <w:spacing w:val="0"/>
          <w:sz w:val="32"/>
          <w:szCs w:val="32"/>
          <w:shd w:val="clear"/>
        </w:rPr>
        <w:t>二是</w:t>
      </w:r>
      <w:r>
        <w:rPr>
          <w:rFonts w:hint="eastAsia" w:ascii="仿宋_GB2312" w:hAnsi="仿宋_GB2312" w:eastAsia="仿宋_GB2312" w:cs="仿宋_GB2312"/>
          <w:i w:val="0"/>
          <w:iCs w:val="0"/>
          <w:caps w:val="0"/>
          <w:color w:val="auto"/>
          <w:spacing w:val="0"/>
          <w:sz w:val="32"/>
          <w:szCs w:val="32"/>
          <w:shd w:val="clear"/>
        </w:rPr>
        <w:t>法治宣传教育方式方法创新不足。虽已按要求落实法治宣传“规定动作”，但宣传方式单一，缺乏针对性和新颖性，普法宣传工作还大多以印发传单、制作宣传条幅、召开专题讲座等“照本宣科”的方式开展，依托微信、公众号等网络信息平台较少、覆盖面较小，缺乏高质量、个性化普法产品，一定程度上影响了普法宣传效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i w:val="0"/>
          <w:iCs w:val="0"/>
          <w:caps w:val="0"/>
          <w:color w:val="auto"/>
          <w:spacing w:val="0"/>
          <w:sz w:val="32"/>
          <w:szCs w:val="32"/>
          <w:shd w:val="clear"/>
        </w:rPr>
        <w:t>三是</w:t>
      </w:r>
      <w:r>
        <w:rPr>
          <w:rFonts w:hint="eastAsia" w:ascii="仿宋_GB2312" w:hAnsi="仿宋_GB2312" w:eastAsia="仿宋_GB2312" w:cs="仿宋_GB2312"/>
          <w:i w:val="0"/>
          <w:iCs w:val="0"/>
          <w:caps w:val="0"/>
          <w:color w:val="auto"/>
          <w:spacing w:val="0"/>
          <w:sz w:val="32"/>
          <w:szCs w:val="32"/>
          <w:shd w:val="clear"/>
        </w:rPr>
        <w:t>法治能力运用仍需深化。法治政府建设工作与日常工作联系还不够紧密。加强法治建设、开展普法宣传等工作还需进一步加强。近年来，虽然通过补充年轻力量、定期组织学习培训等方式，提升了</w:t>
      </w:r>
      <w:r>
        <w:rPr>
          <w:rFonts w:hint="eastAsia" w:ascii="仿宋_GB2312" w:hAnsi="仿宋_GB2312" w:eastAsia="仿宋_GB2312" w:cs="仿宋_GB2312"/>
          <w:i w:val="0"/>
          <w:iCs w:val="0"/>
          <w:caps w:val="0"/>
          <w:color w:val="auto"/>
          <w:spacing w:val="0"/>
          <w:sz w:val="32"/>
          <w:szCs w:val="32"/>
          <w:shd w:val="clear"/>
          <w:lang w:eastAsia="zh-CN"/>
        </w:rPr>
        <w:t>乡村振兴</w:t>
      </w:r>
      <w:r>
        <w:rPr>
          <w:rFonts w:hint="eastAsia" w:ascii="仿宋_GB2312" w:hAnsi="仿宋_GB2312" w:eastAsia="仿宋_GB2312" w:cs="仿宋_GB2312"/>
          <w:i w:val="0"/>
          <w:iCs w:val="0"/>
          <w:caps w:val="0"/>
          <w:color w:val="auto"/>
          <w:spacing w:val="0"/>
          <w:sz w:val="32"/>
          <w:szCs w:val="32"/>
          <w:shd w:val="clear"/>
        </w:rPr>
        <w:t>队伍综合素质，但缺乏法律专业人员。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Style w:val="6"/>
          <w:rFonts w:hint="eastAsia" w:ascii="黑体" w:hAnsi="黑体" w:eastAsia="黑体" w:cs="黑体"/>
          <w:b w:val="0"/>
          <w:bCs/>
          <w:i w:val="0"/>
          <w:iCs w:val="0"/>
          <w:caps w:val="0"/>
          <w:color w:val="auto"/>
          <w:spacing w:val="0"/>
          <w:sz w:val="32"/>
          <w:szCs w:val="32"/>
          <w:shd w:val="clear"/>
        </w:rPr>
        <w:t>三、改进措施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i w:val="0"/>
          <w:iCs w:val="0"/>
          <w:caps w:val="0"/>
          <w:color w:val="auto"/>
          <w:spacing w:val="0"/>
          <w:sz w:val="32"/>
          <w:szCs w:val="32"/>
          <w:shd w:val="clear"/>
        </w:rPr>
        <w:t>一是</w:t>
      </w:r>
      <w:r>
        <w:rPr>
          <w:rFonts w:hint="eastAsia" w:ascii="仿宋_GB2312" w:hAnsi="仿宋_GB2312" w:eastAsia="仿宋_GB2312" w:cs="仿宋_GB2312"/>
          <w:i w:val="0"/>
          <w:iCs w:val="0"/>
          <w:caps w:val="0"/>
          <w:color w:val="auto"/>
          <w:spacing w:val="0"/>
          <w:sz w:val="32"/>
          <w:szCs w:val="32"/>
          <w:shd w:val="clear"/>
        </w:rPr>
        <w:t>加强理论学习，自觉践行法治思想。当好“领头雁”，充分发挥先锋表率作用，制定202</w:t>
      </w:r>
      <w:r>
        <w:rPr>
          <w:rFonts w:hint="eastAsia" w:ascii="仿宋_GB2312" w:hAnsi="仿宋_GB2312" w:eastAsia="仿宋_GB2312" w:cs="仿宋_GB2312"/>
          <w:i w:val="0"/>
          <w:iCs w:val="0"/>
          <w:caps w:val="0"/>
          <w:color w:val="auto"/>
          <w:spacing w:val="0"/>
          <w:sz w:val="32"/>
          <w:szCs w:val="32"/>
          <w:shd w:val="clear"/>
          <w:lang w:val="en-US" w:eastAsia="zh-CN"/>
        </w:rPr>
        <w:t>4</w:t>
      </w:r>
      <w:r>
        <w:rPr>
          <w:rFonts w:hint="eastAsia" w:ascii="仿宋_GB2312" w:hAnsi="仿宋_GB2312" w:eastAsia="仿宋_GB2312" w:cs="仿宋_GB2312"/>
          <w:i w:val="0"/>
          <w:iCs w:val="0"/>
          <w:caps w:val="0"/>
          <w:color w:val="auto"/>
          <w:spacing w:val="0"/>
          <w:sz w:val="32"/>
          <w:szCs w:val="32"/>
          <w:shd w:val="clear"/>
        </w:rPr>
        <w:t>年度学法计划，认真落实年度学法的各项任务和措施，把法治理论、法律知识的学习列入领导班子成员及党员干部学习的重要内容。在微信群、公众号等平台发布学法资料，全体工作人员随时随地参加学习，在街道上下形成尊法学法守法用法的良好氛围，提升党员干部的法治思维和法治意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i w:val="0"/>
          <w:iCs w:val="0"/>
          <w:caps w:val="0"/>
          <w:color w:val="auto"/>
          <w:spacing w:val="0"/>
          <w:sz w:val="32"/>
          <w:szCs w:val="32"/>
          <w:shd w:val="clear"/>
        </w:rPr>
        <w:t>二是</w:t>
      </w:r>
      <w:r>
        <w:rPr>
          <w:rFonts w:hint="eastAsia" w:ascii="仿宋_GB2312" w:hAnsi="仿宋_GB2312" w:eastAsia="仿宋_GB2312" w:cs="仿宋_GB2312"/>
          <w:i w:val="0"/>
          <w:iCs w:val="0"/>
          <w:caps w:val="0"/>
          <w:color w:val="auto"/>
          <w:spacing w:val="0"/>
          <w:sz w:val="32"/>
          <w:szCs w:val="32"/>
          <w:shd w:val="clear"/>
        </w:rPr>
        <w:t>强化宣传教育，提升法治能力。邀请法律专家为党员干部作普法教育讲座，组织业务相关法律知识学习和培训，努力提高法律素养和依法行政能力。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3"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i w:val="0"/>
          <w:iCs w:val="0"/>
          <w:caps w:val="0"/>
          <w:color w:val="auto"/>
          <w:spacing w:val="0"/>
          <w:sz w:val="32"/>
          <w:szCs w:val="32"/>
          <w:shd w:val="clear"/>
        </w:rPr>
        <w:t>三是</w:t>
      </w:r>
      <w:r>
        <w:rPr>
          <w:rFonts w:hint="eastAsia" w:ascii="仿宋_GB2312" w:hAnsi="仿宋_GB2312" w:eastAsia="仿宋_GB2312" w:cs="仿宋_GB2312"/>
          <w:i w:val="0"/>
          <w:iCs w:val="0"/>
          <w:caps w:val="0"/>
          <w:color w:val="auto"/>
          <w:spacing w:val="0"/>
          <w:sz w:val="32"/>
          <w:szCs w:val="32"/>
          <w:shd w:val="clear"/>
        </w:rPr>
        <w:t>深化法治能力的运用。增强运用法律的思维和方法推动工作的敏锐度，严格依法依程序办事。总结分析今年以来在深入</w:t>
      </w:r>
      <w:r>
        <w:rPr>
          <w:rFonts w:hint="eastAsia" w:ascii="仿宋_GB2312" w:hAnsi="仿宋_GB2312" w:eastAsia="仿宋_GB2312" w:cs="仿宋_GB2312"/>
          <w:i w:val="0"/>
          <w:iCs w:val="0"/>
          <w:caps w:val="0"/>
          <w:color w:val="auto"/>
          <w:spacing w:val="0"/>
          <w:sz w:val="32"/>
          <w:szCs w:val="32"/>
          <w:shd w:val="clear"/>
          <w:lang w:eastAsia="zh-CN"/>
        </w:rPr>
        <w:t>乡镇</w:t>
      </w:r>
      <w:r>
        <w:rPr>
          <w:rFonts w:hint="eastAsia" w:ascii="仿宋_GB2312" w:hAnsi="仿宋_GB2312" w:eastAsia="仿宋_GB2312" w:cs="仿宋_GB2312"/>
          <w:i w:val="0"/>
          <w:iCs w:val="0"/>
          <w:caps w:val="0"/>
          <w:color w:val="auto"/>
          <w:spacing w:val="0"/>
          <w:sz w:val="32"/>
          <w:szCs w:val="32"/>
          <w:shd w:val="clear"/>
        </w:rPr>
        <w:t>、企业和服务对象开展业务工作时在加强法治建设方面的好做法、新举措并加以推广。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i w:val="0"/>
          <w:iCs w:val="0"/>
          <w:caps w:val="0"/>
          <w:color w:val="auto"/>
          <w:spacing w:val="0"/>
          <w:sz w:val="32"/>
          <w:szCs w:val="32"/>
          <w:shd w:val="clear"/>
        </w:rPr>
        <w:t>下一步，县乡村振兴局将继续</w:t>
      </w:r>
      <w:r>
        <w:rPr>
          <w:rFonts w:hint="eastAsia" w:ascii="仿宋_GB2312" w:hAnsi="仿宋_GB2312" w:eastAsia="仿宋_GB2312" w:cs="仿宋_GB2312"/>
          <w:i w:val="0"/>
          <w:iCs w:val="0"/>
          <w:caps w:val="0"/>
          <w:color w:val="auto"/>
          <w:spacing w:val="0"/>
          <w:sz w:val="32"/>
          <w:szCs w:val="32"/>
          <w:shd w:val="clear"/>
          <w:lang w:eastAsia="zh-CN"/>
        </w:rPr>
        <w:t>在县委县政府的领导下，</w:t>
      </w:r>
      <w:r>
        <w:rPr>
          <w:rFonts w:hint="eastAsia" w:ascii="仿宋_GB2312" w:hAnsi="仿宋_GB2312" w:eastAsia="仿宋_GB2312" w:cs="仿宋_GB2312"/>
          <w:i w:val="0"/>
          <w:iCs w:val="0"/>
          <w:caps w:val="0"/>
          <w:color w:val="auto"/>
          <w:spacing w:val="0"/>
          <w:sz w:val="32"/>
          <w:szCs w:val="32"/>
          <w:shd w:val="clear"/>
        </w:rPr>
        <w:t>加大法治宣传力度，积极做好法治政府建设工作，为推进我县法治政府建设取得优异成绩不懈努力！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lang w:val="en-US" w:eastAsia="zh-CN"/>
        </w:rPr>
      </w:pP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F797C5-EE79-4518-90E4-E9BF8D51E6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embedRegular r:id="rId2" w:fontKey="{C835BD09-62AA-415A-8C1B-E15EA5AD6AE0}"/>
  </w:font>
  <w:font w:name="仿宋_GB2312">
    <w:panose1 w:val="02010609030101010101"/>
    <w:charset w:val="86"/>
    <w:family w:val="auto"/>
    <w:pitch w:val="default"/>
    <w:sig w:usb0="00000001" w:usb1="080E0000" w:usb2="00000000" w:usb3="00000000" w:csb0="00040000" w:csb1="00000000"/>
    <w:embedRegular r:id="rId3" w:fontKey="{79107049-A447-4FA6-8E4D-56626640EC08}"/>
  </w:font>
  <w:font w:name="方正小标宋简体">
    <w:panose1 w:val="02000000000000000000"/>
    <w:charset w:val="86"/>
    <w:family w:val="auto"/>
    <w:pitch w:val="default"/>
    <w:sig w:usb0="A00002BF" w:usb1="184F6CFA" w:usb2="00000012" w:usb3="00000000" w:csb0="00040001" w:csb1="00000000"/>
    <w:embedRegular r:id="rId4" w:fontKey="{4DC1D4B9-7675-4403-8745-EB17DE801EC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0F620E2"/>
    <w:rsid w:val="04367644"/>
    <w:rsid w:val="0C684A5B"/>
    <w:rsid w:val="103C4234"/>
    <w:rsid w:val="13653B76"/>
    <w:rsid w:val="13D053C0"/>
    <w:rsid w:val="21EB1616"/>
    <w:rsid w:val="227710FC"/>
    <w:rsid w:val="2ABE3D6C"/>
    <w:rsid w:val="347D25A2"/>
    <w:rsid w:val="3B021A53"/>
    <w:rsid w:val="3B847696"/>
    <w:rsid w:val="3CDC4526"/>
    <w:rsid w:val="3D381E72"/>
    <w:rsid w:val="43345E2E"/>
    <w:rsid w:val="489F24E0"/>
    <w:rsid w:val="4C03693C"/>
    <w:rsid w:val="4F40123E"/>
    <w:rsid w:val="50F43794"/>
    <w:rsid w:val="537307B6"/>
    <w:rsid w:val="552E3FFA"/>
    <w:rsid w:val="55D83684"/>
    <w:rsid w:val="5D104305"/>
    <w:rsid w:val="5F9525E6"/>
    <w:rsid w:val="64601415"/>
    <w:rsid w:val="67BF6452"/>
    <w:rsid w:val="6CDE050D"/>
    <w:rsid w:val="77584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afterAutospacing="0"/>
    </w:p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2066</Words>
  <Characters>2104</Characters>
  <Lines>0</Lines>
  <Paragraphs>0</Paragraphs>
  <TotalTime>0</TotalTime>
  <ScaleCrop>false</ScaleCrop>
  <LinksUpToDate>false</LinksUpToDate>
  <CharactersWithSpaces>2115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大海</cp:lastModifiedBy>
  <dcterms:modified xsi:type="dcterms:W3CDTF">2024-02-20T08:09:34Z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B20FD344BA3949F8BFBD421C31AA7A01_13</vt:lpwstr>
  </property>
</Properties>
</file>